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36" w:rsidRDefault="003B2E5B">
      <w:pPr>
        <w:pStyle w:val="Nzev"/>
        <w:keepNext w:val="0"/>
        <w:keepLines w:val="0"/>
        <w:pBdr>
          <w:bottom w:val="single" w:sz="8" w:space="4" w:color="4F81BD"/>
        </w:pBdr>
        <w:spacing w:after="0" w:line="240" w:lineRule="auto"/>
        <w:jc w:val="both"/>
        <w:rPr>
          <w:rFonts w:ascii="Calibri" w:eastAsia="Calibri" w:hAnsi="Calibri" w:cs="Calibri"/>
          <w:color w:val="17365D"/>
          <w:sz w:val="22"/>
          <w:szCs w:val="22"/>
        </w:rPr>
      </w:pPr>
      <w:bookmarkStart w:id="0" w:name="_GoBack"/>
      <w:bookmarkEnd w:id="0"/>
      <w:r>
        <w:rPr>
          <w:noProof/>
          <w:lang w:val="cs-CZ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-4444</wp:posOffset>
            </wp:positionH>
            <wp:positionV relativeFrom="paragraph">
              <wp:posOffset>-4444</wp:posOffset>
            </wp:positionV>
            <wp:extent cx="5760720" cy="705485"/>
            <wp:effectExtent l="0" t="0" r="0" b="0"/>
            <wp:wrapSquare wrapText="bothSides" distT="0" distB="0" distL="114300" distR="114300"/>
            <wp:docPr id="1" name="image1.jpg" descr="K:\OBCHODNÍ ODDĚLENÍ\Loga\1 Švandovo divadlo - grafika\Loga - jpg\logotyp - Švandovo divadlo na Smíchově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K:\OBCHODNÍ ODDĚLENÍ\Loga\1 Švandovo divadlo - grafika\Loga - jpg\logotyp - Švandovo divadlo na Smíchově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5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E7236" w:rsidRDefault="003B2E5B">
      <w:pPr>
        <w:pStyle w:val="Nzev"/>
        <w:keepNext w:val="0"/>
        <w:keepLines w:val="0"/>
        <w:pBdr>
          <w:bottom w:val="single" w:sz="8" w:space="4" w:color="4F81BD"/>
        </w:pBdr>
        <w:spacing w:after="0" w:line="240" w:lineRule="auto"/>
        <w:jc w:val="center"/>
        <w:rPr>
          <w:rFonts w:ascii="Calibri" w:eastAsia="Calibri" w:hAnsi="Calibri" w:cs="Calibri"/>
          <w:b/>
          <w:color w:val="17365D"/>
          <w:sz w:val="44"/>
          <w:szCs w:val="44"/>
        </w:rPr>
      </w:pPr>
      <w:r>
        <w:rPr>
          <w:rFonts w:ascii="Calibri" w:eastAsia="Calibri" w:hAnsi="Calibri" w:cs="Calibri"/>
          <w:b/>
          <w:color w:val="17365D"/>
          <w:sz w:val="44"/>
          <w:szCs w:val="44"/>
        </w:rPr>
        <w:t xml:space="preserve">PRACOVNÍ LIST </w:t>
      </w:r>
    </w:p>
    <w:p w:rsidR="004E7236" w:rsidRDefault="003B2E5B">
      <w:pPr>
        <w:pStyle w:val="Nzev"/>
        <w:keepNext w:val="0"/>
        <w:keepLines w:val="0"/>
        <w:pBdr>
          <w:bottom w:val="single" w:sz="8" w:space="4" w:color="4F81BD"/>
        </w:pBdr>
        <w:spacing w:after="0" w:line="240" w:lineRule="auto"/>
        <w:jc w:val="center"/>
        <w:rPr>
          <w:rFonts w:ascii="Calibri" w:eastAsia="Calibri" w:hAnsi="Calibri" w:cs="Calibri"/>
          <w:b/>
          <w:color w:val="17365D"/>
          <w:sz w:val="36"/>
          <w:szCs w:val="36"/>
        </w:rPr>
      </w:pPr>
      <w:r>
        <w:rPr>
          <w:rFonts w:ascii="Calibri" w:eastAsia="Calibri" w:hAnsi="Calibri" w:cs="Calibri"/>
          <w:b/>
          <w:color w:val="17365D"/>
          <w:sz w:val="36"/>
          <w:szCs w:val="36"/>
        </w:rPr>
        <w:t>K DIVADELNÍMU PŘEDSTAVENÍ</w:t>
      </w:r>
    </w:p>
    <w:p w:rsidR="004E7236" w:rsidRDefault="004E7236">
      <w:pPr>
        <w:pStyle w:val="Nzev"/>
        <w:keepNext w:val="0"/>
        <w:keepLines w:val="0"/>
        <w:pBdr>
          <w:bottom w:val="single" w:sz="8" w:space="4" w:color="4F81BD"/>
        </w:pBdr>
        <w:spacing w:after="0" w:line="240" w:lineRule="auto"/>
        <w:jc w:val="both"/>
        <w:rPr>
          <w:rFonts w:ascii="Calibri" w:eastAsia="Calibri" w:hAnsi="Calibri" w:cs="Calibri"/>
          <w:color w:val="17365D"/>
          <w:sz w:val="22"/>
          <w:szCs w:val="22"/>
        </w:rPr>
      </w:pPr>
    </w:p>
    <w:p w:rsidR="004E7236" w:rsidRDefault="003B2E5B">
      <w:pPr>
        <w:pStyle w:val="Nzev"/>
        <w:keepNext w:val="0"/>
        <w:keepLines w:val="0"/>
        <w:pBdr>
          <w:bottom w:val="single" w:sz="8" w:space="4" w:color="4F81BD"/>
        </w:pBdr>
        <w:spacing w:after="300" w:line="240" w:lineRule="auto"/>
        <w:jc w:val="center"/>
        <w:rPr>
          <w:rFonts w:ascii="Calibri" w:eastAsia="Calibri" w:hAnsi="Calibri" w:cs="Calibri"/>
          <w:color w:val="17365D"/>
          <w:sz w:val="36"/>
          <w:szCs w:val="36"/>
        </w:rPr>
      </w:pPr>
      <w:r>
        <w:rPr>
          <w:rFonts w:ascii="Calibri" w:eastAsia="Calibri" w:hAnsi="Calibri" w:cs="Calibri"/>
          <w:color w:val="17365D"/>
          <w:sz w:val="36"/>
          <w:szCs w:val="36"/>
        </w:rPr>
        <w:t>Na první pohled</w:t>
      </w:r>
    </w:p>
    <w:p w:rsidR="004E7236" w:rsidRDefault="003B2E5B">
      <w:pPr>
        <w:spacing w:after="20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AUTOR</w:t>
      </w: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Suzie Miller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Australsko-britská mezinárodně úspěšná dramatička, libretistka a filmová scenáristka se narodila v australském Melbourne. Vystudovala imunologii a mikrobiologii na tamější univerzitě zároveň s právnickou fakultou. Po studiích pracovala jako právnička v obl</w:t>
      </w:r>
      <w:r>
        <w:rPr>
          <w:rFonts w:ascii="Calibri" w:eastAsia="Calibri" w:hAnsi="Calibri" w:cs="Calibri"/>
          <w:sz w:val="24"/>
          <w:szCs w:val="24"/>
        </w:rPr>
        <w:t>asti lidských práv a ochrany práv dětí a současně byla posluchačkou autorského psaní na divadelní akademii. V roce 2010 se i se svou rodinou přestěhovala do Londýna s cílem věnovat se psaní pro divadlo na plný úvazek. V současné době žije střídavě v Londýn</w:t>
      </w:r>
      <w:r>
        <w:rPr>
          <w:rFonts w:ascii="Calibri" w:eastAsia="Calibri" w:hAnsi="Calibri" w:cs="Calibri"/>
          <w:sz w:val="24"/>
          <w:szCs w:val="24"/>
        </w:rPr>
        <w:t>ě a v Sydney.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Její autorské portfolio obsahuje celosobourové hry, ale i komorní dramata, často se v nich zabývá otázkami spravedlnosti a příkoří napříč složitými lidskými osudy. Média ji zařazují do kategorie odvážných a kontroverzních autorů, za což byla </w:t>
      </w:r>
      <w:r>
        <w:rPr>
          <w:rFonts w:ascii="Calibri" w:eastAsia="Calibri" w:hAnsi="Calibri" w:cs="Calibri"/>
          <w:sz w:val="24"/>
          <w:szCs w:val="24"/>
        </w:rPr>
        <w:t>v roce 2008 i oficiálně oceněna Australským cechem spisovatelů.</w:t>
      </w:r>
      <w:r>
        <w:rPr>
          <w:rFonts w:ascii="Calibri" w:eastAsia="Calibri" w:hAnsi="Calibri" w:cs="Calibri"/>
          <w:color w:val="202122"/>
          <w:sz w:val="21"/>
          <w:szCs w:val="21"/>
          <w:highlight w:val="white"/>
        </w:rPr>
        <w:t xml:space="preserve"> 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Její první hra </w:t>
      </w:r>
      <w:r>
        <w:rPr>
          <w:rFonts w:ascii="Calibri" w:eastAsia="Calibri" w:hAnsi="Calibri" w:cs="Calibri"/>
          <w:i/>
          <w:sz w:val="24"/>
          <w:szCs w:val="24"/>
        </w:rPr>
        <w:t xml:space="preserve">Cross Sections </w:t>
      </w:r>
      <w:r>
        <w:rPr>
          <w:rFonts w:ascii="Calibri" w:eastAsia="Calibri" w:hAnsi="Calibri" w:cs="Calibri"/>
          <w:sz w:val="24"/>
          <w:szCs w:val="24"/>
        </w:rPr>
        <w:t xml:space="preserve">byla inspirována skutečnými příběhy z její právnické praxe z doby, kdy pomáhala mladistvým bezdomovcům. Za své následující dvě hry </w:t>
      </w:r>
      <w:r>
        <w:rPr>
          <w:rFonts w:ascii="Calibri" w:eastAsia="Calibri" w:hAnsi="Calibri" w:cs="Calibri"/>
          <w:i/>
          <w:sz w:val="24"/>
          <w:szCs w:val="24"/>
        </w:rPr>
        <w:t xml:space="preserve">Sold </w:t>
      </w:r>
      <w:r>
        <w:rPr>
          <w:rFonts w:ascii="Calibri" w:eastAsia="Calibri" w:hAnsi="Calibri" w:cs="Calibri"/>
          <w:sz w:val="24"/>
          <w:szCs w:val="24"/>
        </w:rPr>
        <w:t>(černá groteska o zaprodá</w:t>
      </w:r>
      <w:r>
        <w:rPr>
          <w:rFonts w:ascii="Calibri" w:eastAsia="Calibri" w:hAnsi="Calibri" w:cs="Calibri"/>
          <w:sz w:val="24"/>
          <w:szCs w:val="24"/>
        </w:rPr>
        <w:t xml:space="preserve">vání duše v konzumní společnosti) a </w:t>
      </w:r>
      <w:r>
        <w:rPr>
          <w:rFonts w:ascii="Calibri" w:eastAsia="Calibri" w:hAnsi="Calibri" w:cs="Calibri"/>
          <w:i/>
          <w:sz w:val="24"/>
          <w:szCs w:val="24"/>
        </w:rPr>
        <w:t xml:space="preserve">All the Blood and All The Water </w:t>
      </w:r>
      <w:r>
        <w:rPr>
          <w:rFonts w:ascii="Calibri" w:eastAsia="Calibri" w:hAnsi="Calibri" w:cs="Calibri"/>
          <w:sz w:val="24"/>
          <w:szCs w:val="24"/>
        </w:rPr>
        <w:t>(drama zabývající se rasismem v Austrálii) byla oceněna Inscription award, díky níž získala soukromý kurz psaní s legendárním americkým dramatikem Edwardem Albee.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Na první pohled </w:t>
      </w:r>
      <w:r>
        <w:rPr>
          <w:rFonts w:ascii="Calibri" w:eastAsia="Calibri" w:hAnsi="Calibri" w:cs="Calibri"/>
          <w:sz w:val="24"/>
          <w:szCs w:val="24"/>
        </w:rPr>
        <w:t>(Prima Fa</w:t>
      </w:r>
      <w:r>
        <w:rPr>
          <w:rFonts w:ascii="Calibri" w:eastAsia="Calibri" w:hAnsi="Calibri" w:cs="Calibri"/>
          <w:sz w:val="24"/>
          <w:szCs w:val="24"/>
        </w:rPr>
        <w:t xml:space="preserve">cie) je jednou z jejích posledních her. </w:t>
      </w:r>
    </w:p>
    <w:p w:rsidR="004E7236" w:rsidRDefault="003B2E5B">
      <w:pPr>
        <w:spacing w:line="24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BÝT SOUČÁSTÍ ŘEŠENÍ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Rozhovor se Suzie Miller autorkou hry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b/>
          <w:i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Jak vznikl nápad napsat hru </w:t>
      </w:r>
      <w:r>
        <w:rPr>
          <w:rFonts w:ascii="Calibri" w:eastAsia="Calibri" w:hAnsi="Calibri" w:cs="Calibri"/>
          <w:b/>
          <w:i/>
          <w:sz w:val="24"/>
          <w:szCs w:val="24"/>
        </w:rPr>
        <w:t>Na první pohled?</w:t>
      </w: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Před několika dekádami jsem studovala práva, a když jsem se věnovala trestnímu právu, získala jsem pocit, že sex</w:t>
      </w:r>
      <w:r>
        <w:rPr>
          <w:rFonts w:ascii="Calibri" w:eastAsia="Calibri" w:hAnsi="Calibri" w:cs="Calibri"/>
          <w:sz w:val="24"/>
          <w:szCs w:val="24"/>
        </w:rPr>
        <w:t>uální útoky v něm představují speciální kategorii. Šlo o to, že v těchto případech bylo nejdůležitější, zda se muž domníval, že získal souhlas - ale nikdo už se neptal, zda ten muž udělal něco pro to, aby svou domněnku potvrdil. Když jsem nastoupila do pra</w:t>
      </w:r>
      <w:r>
        <w:rPr>
          <w:rFonts w:ascii="Calibri" w:eastAsia="Calibri" w:hAnsi="Calibri" w:cs="Calibri"/>
          <w:sz w:val="24"/>
          <w:szCs w:val="24"/>
        </w:rPr>
        <w:t>xe, vyslechla jsem si od žen až šest výpovědí týkajících se sexuallního násilí týdně. Z těch, které jsou schopny se někomu svěřit, se na policii obrátí jen jedna žena z deseti. A z těch, které šly na policii, jsem myslím neměla případ, kdy by došlo k odsou</w:t>
      </w:r>
      <w:r>
        <w:rPr>
          <w:rFonts w:ascii="Calibri" w:eastAsia="Calibri" w:hAnsi="Calibri" w:cs="Calibri"/>
          <w:sz w:val="24"/>
          <w:szCs w:val="24"/>
        </w:rPr>
        <w:t xml:space="preserve">zení pachatele. </w:t>
      </w:r>
      <w:r>
        <w:rPr>
          <w:rFonts w:ascii="Calibri" w:eastAsia="Calibri" w:hAnsi="Calibri" w:cs="Calibri"/>
          <w:sz w:val="24"/>
          <w:szCs w:val="24"/>
        </w:rPr>
        <w:lastRenderedPageBreak/>
        <w:t>Říkal jsem si: Tady je něco opravdu špatně. Absolvovala jsem výměnný pobyt na Torontské univerzitě, kde vystoupila fantastická právnička Catherine MacKinn, která tam řekla, že když se na právo podíváte z pohledu žen, není tam na jejich pers</w:t>
      </w:r>
      <w:r>
        <w:rPr>
          <w:rFonts w:ascii="Calibri" w:eastAsia="Calibri" w:hAnsi="Calibri" w:cs="Calibri"/>
          <w:sz w:val="24"/>
          <w:szCs w:val="24"/>
        </w:rPr>
        <w:t>pektivu místo. Vrátila jsem se do Austrálie a skutečně jsem se nemohla zbavit myšlenky, že celý právní systém byl navržen generacemi velmi bohatých bílých heterosexuálních mužů, kteří mají zájem vidět ho ze své perspektivy. V právu se nic neřídí ženskou ži</w:t>
      </w:r>
      <w:r>
        <w:rPr>
          <w:rFonts w:ascii="Calibri" w:eastAsia="Calibri" w:hAnsi="Calibri" w:cs="Calibri"/>
          <w:sz w:val="24"/>
          <w:szCs w:val="24"/>
        </w:rPr>
        <w:t>votní zkušeností. A tehdy jsem si řekla: Jednou o tom napíšu.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Proč pro vás bylo důležité, aby postava na začátku hry věřila v právní systém?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Protože jsem chtěla ukázat i tu stranu právního systému, která má jasná pravidla a vytváří prostor pro spravedlnost. Tento právní systém hlavní postavu vymanil z dělnické třídy a z života v chudobě. Jako dítě byla bystrá holka a měla možnost dostat se na u</w:t>
      </w:r>
      <w:r>
        <w:rPr>
          <w:rFonts w:ascii="Calibri" w:eastAsia="Calibri" w:hAnsi="Calibri" w:cs="Calibri"/>
          <w:sz w:val="24"/>
          <w:szCs w:val="24"/>
        </w:rPr>
        <w:t>niverzitu. Opravdu tvrdě pracovala a dokázala to. Díky tomu i naprosto věří, že je to spravedlivý systém, na jehož konci vždy vyjde pravda najevo.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Ale tak to vždycky není…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Není. A to je také jedno z témat hry: Je možné být právníkem v systému, když jste </w:t>
      </w:r>
      <w:r>
        <w:rPr>
          <w:rFonts w:ascii="Calibri" w:eastAsia="Calibri" w:hAnsi="Calibri" w:cs="Calibri"/>
          <w:sz w:val="24"/>
          <w:szCs w:val="24"/>
        </w:rPr>
        <w:t xml:space="preserve">svědky něčeho, co považujete za nespravedlivé? 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Ale říkala jste, že se věci se pomalu mění?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Ženám, jejichž příběhy jsem sbírala, se stalo, že zamrzly, nemohly uvěřit, že se to děje, nevěděly, co mají dělat. Rozhodly se místo boje přežít, protože když ženy v takových případech vzdorují, prohrají a dost pravděpodobně se vystaví i dalšímu nebezpečí.</w:t>
      </w:r>
      <w:r>
        <w:rPr>
          <w:rFonts w:ascii="Calibri" w:eastAsia="Calibri" w:hAnsi="Calibri" w:cs="Calibri"/>
          <w:sz w:val="24"/>
          <w:szCs w:val="24"/>
        </w:rPr>
        <w:t xml:space="preserve"> Ale lidé se jich i tak dál ptají: „Proč jste nebojovala, nebo neutekla?". Nyní se začíná dít, že odborníci fenomén zamrznutí uznávají. </w:t>
      </w: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Ale i tak, protože se o tom dříve nemluvilo, ženy samy sebe nadále zpochybňují: „Proč jsem nekřičela? Proč jsem ho neuh</w:t>
      </w:r>
      <w:r>
        <w:rPr>
          <w:rFonts w:ascii="Calibri" w:eastAsia="Calibri" w:hAnsi="Calibri" w:cs="Calibri"/>
          <w:sz w:val="24"/>
          <w:szCs w:val="24"/>
        </w:rPr>
        <w:t xml:space="preserve">odila? Nesu na tom podíl viny, a proto to nebylo znásilnění." </w:t>
      </w: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dává to smysl, protože u soudu se nikdy nezkoumaly ani neprezentovaly reálné zkušenosti žen. Je to už problém společnosti. Není jen zarytý v soudním systému; ale v hodnotách a v perspektivě, </w:t>
      </w:r>
      <w:r>
        <w:rPr>
          <w:rFonts w:ascii="Calibri" w:eastAsia="Calibri" w:hAnsi="Calibri" w:cs="Calibri"/>
          <w:sz w:val="24"/>
          <w:szCs w:val="24"/>
        </w:rPr>
        <w:t xml:space="preserve">v níž jsme byli vychováni. I po shlédnutí mojí hry některé starší ženy říkaly: „Nemyslím si, že mu měla kvůli takové prkotině takhle zničit život." </w:t>
      </w: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vy si říkáte, páni, asi to je generační záležitost.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Jaké ohlasy na hru vám udělaly největší radost?</w:t>
      </w:r>
    </w:p>
    <w:p w:rsidR="004E7236" w:rsidRDefault="004E7236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4E7236" w:rsidRDefault="003B2E5B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Hla</w:t>
      </w:r>
      <w:r>
        <w:rPr>
          <w:rFonts w:ascii="Calibri" w:eastAsia="Calibri" w:hAnsi="Calibri" w:cs="Calibri"/>
          <w:sz w:val="24"/>
          <w:szCs w:val="24"/>
        </w:rPr>
        <w:t>vní postava si v jednu chvíli uvědomí: „Celý život jsem byla součástí systému, který se k ženám takhle choval" a inscenaci viděly mladé advokátky, které si řekly: „Nechci už být součástí toho problému, chci být součástí řešení." A to se taky stalo. Několik</w:t>
      </w:r>
      <w:r>
        <w:rPr>
          <w:rFonts w:ascii="Calibri" w:eastAsia="Calibri" w:hAnsi="Calibri" w:cs="Calibri"/>
          <w:sz w:val="24"/>
          <w:szCs w:val="24"/>
        </w:rPr>
        <w:t xml:space="preserve"> z nich založilo projekt s názvem TESSA - což je kromě jména hlavní postavy i zkratka pro The Examination of Serious Sexual Assault (Vyšetřování závažných sexuálních útoků). V podstatě přepracovali legislativu týkající se sexuálních napadení pro Anglii a j</w:t>
      </w:r>
      <w:r>
        <w:rPr>
          <w:rFonts w:ascii="Calibri" w:eastAsia="Calibri" w:hAnsi="Calibri" w:cs="Calibri"/>
          <w:sz w:val="24"/>
          <w:szCs w:val="24"/>
        </w:rPr>
        <w:t xml:space="preserve">ednají s některými vysoce postavenými politiky o tom, že ji předloží parlamentu, který by mohl jednat o novele, jež by po podezřelém pachateli vyžadovala, aby také vypovídal. </w:t>
      </w:r>
    </w:p>
    <w:p w:rsidR="004E7236" w:rsidRDefault="003B2E5B">
      <w:pPr>
        <w:shd w:val="clear" w:color="auto" w:fill="FFFFFF"/>
        <w:spacing w:after="159" w:line="256" w:lineRule="auto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oprahdaily.com</w:t>
      </w:r>
      <w:r>
        <w:rPr>
          <w:rFonts w:ascii="Calibri" w:eastAsia="Calibri" w:hAnsi="Calibri" w:cs="Calibri"/>
          <w:sz w:val="24"/>
          <w:szCs w:val="24"/>
        </w:rPr>
        <w:t>)</w:t>
      </w:r>
    </w:p>
    <w:p w:rsidR="004E7236" w:rsidRDefault="003B2E5B">
      <w:pPr>
        <w:shd w:val="clear" w:color="auto" w:fill="FFFFFF"/>
        <w:spacing w:after="159" w:line="25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TEXT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PRIMA FACIE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i/>
          <w:sz w:val="24"/>
          <w:szCs w:val="24"/>
          <w:highlight w:val="white"/>
        </w:rPr>
      </w:pPr>
      <w:r>
        <w:rPr>
          <w:rFonts w:ascii="Calibri" w:eastAsia="Calibri" w:hAnsi="Calibri" w:cs="Calibri"/>
          <w:i/>
          <w:sz w:val="24"/>
          <w:szCs w:val="24"/>
          <w:highlight w:val="white"/>
        </w:rPr>
        <w:t>Prima facie (č. na první pohled) je termín, kt</w:t>
      </w:r>
      <w:r>
        <w:rPr>
          <w:rFonts w:ascii="Calibri" w:eastAsia="Calibri" w:hAnsi="Calibri" w:cs="Calibri"/>
          <w:i/>
          <w:sz w:val="24"/>
          <w:szCs w:val="24"/>
          <w:highlight w:val="white"/>
        </w:rPr>
        <w:t>erý v britském právu označuje předběžné soudní slyšení, jež má dát odpověď na otázku, zda je žaloba dostatečně odůvodněná.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Hra byla poprvé uvedena v roce 2019 v australském Sydney v The Stables Theatre a v roce 2020 získala prestižní australskou cenu AWGIE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Award za nejlepší uvedenou hru.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Celosvětového zájmu se monodramatu ovšem dostalo v roce 2022 při uvedení na londýnském West Endu v the Harold Pinter Theatre. Inscenace s hlavní představitelkou Jodie Cormer, kterou diváci mohou znát ze seriálového hitu </w:t>
      </w:r>
      <w:r>
        <w:rPr>
          <w:rFonts w:ascii="Calibri" w:eastAsia="Calibri" w:hAnsi="Calibri" w:cs="Calibri"/>
          <w:i/>
          <w:sz w:val="24"/>
          <w:szCs w:val="24"/>
          <w:highlight w:val="white"/>
        </w:rPr>
        <w:t xml:space="preserve">Na mušce,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byla promítána v kinech po celém světě v rámci přenosu NT Live a dočkala se hned pěti nominací na prestižní Cenu Laurence Oliviera - za nejlepší režii, nejlepší light-design, nejlepší sound-design, nejlepší uvedenou hru a za nejlepší ženský herecký výkon. </w:t>
      </w:r>
      <w:r>
        <w:rPr>
          <w:rFonts w:ascii="Calibri" w:eastAsia="Calibri" w:hAnsi="Calibri" w:cs="Calibri"/>
          <w:sz w:val="24"/>
          <w:szCs w:val="24"/>
          <w:highlight w:val="white"/>
        </w:rPr>
        <w:t>Ve dvou posledních kategoriích ze jmenovaných i zvítězila.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Pro velký úspěch byla inscenace na jaře 2023 přenesena na Broadway v New Yorku do the Golden Theatre, kde se těšila výraznému diváckému zájmu a herečce Jodie Cormer vynesla Tony Award za nejlepší ž</w:t>
      </w:r>
      <w:r>
        <w:rPr>
          <w:rFonts w:ascii="Calibri" w:eastAsia="Calibri" w:hAnsi="Calibri" w:cs="Calibri"/>
          <w:sz w:val="24"/>
          <w:szCs w:val="24"/>
          <w:highlight w:val="white"/>
        </w:rPr>
        <w:t>enský herecký výkon za rok 2023.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V květnu 2023 byla ohlášena příprava filmové adaptace se Cynthií Erivo v hlavní roli a v režii Susanny White. </w:t>
      </w:r>
    </w:p>
    <w:p w:rsidR="004E7236" w:rsidRDefault="003B2E5B">
      <w:pPr>
        <w:spacing w:after="20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KONTEXT</w:t>
      </w:r>
    </w:p>
    <w:p w:rsidR="004E7236" w:rsidRDefault="003B2E5B">
      <w:pPr>
        <w:rPr>
          <w:rFonts w:ascii="Calibri" w:eastAsia="Calibri" w:hAnsi="Calibri" w:cs="Calibri"/>
          <w:b/>
          <w:sz w:val="24"/>
          <w:szCs w:val="24"/>
        </w:rPr>
      </w:pPr>
      <w:r>
        <w:rPr>
          <w:b/>
          <w:color w:val="4D5156"/>
          <w:sz w:val="21"/>
          <w:szCs w:val="21"/>
          <w:highlight w:val="white"/>
        </w:rPr>
        <w:t>„</w:t>
      </w:r>
      <w:r>
        <w:rPr>
          <w:rFonts w:ascii="Calibri" w:eastAsia="Calibri" w:hAnsi="Calibri" w:cs="Calibri"/>
          <w:b/>
          <w:sz w:val="24"/>
          <w:szCs w:val="24"/>
        </w:rPr>
        <w:t>Systém nepodporuje oběti”</w:t>
      </w:r>
    </w:p>
    <w:p w:rsidR="004E7236" w:rsidRDefault="004E7236">
      <w:pPr>
        <w:rPr>
          <w:rFonts w:ascii="Calibri" w:eastAsia="Calibri" w:hAnsi="Calibri" w:cs="Calibri"/>
          <w:i/>
          <w:sz w:val="24"/>
          <w:szCs w:val="24"/>
        </w:rPr>
      </w:pPr>
    </w:p>
    <w:p w:rsidR="004E7236" w:rsidRDefault="003B2E5B">
      <w:pPr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Rozhovor s advokátkou Lucií Hrdou</w:t>
      </w:r>
    </w:p>
    <w:p w:rsidR="004E7236" w:rsidRDefault="004E7236">
      <w:pPr>
        <w:rPr>
          <w:rFonts w:ascii="Calibri" w:eastAsia="Calibri" w:hAnsi="Calibri" w:cs="Calibri"/>
          <w:sz w:val="24"/>
          <w:szCs w:val="24"/>
        </w:rPr>
      </w:pPr>
    </w:p>
    <w:p w:rsidR="004E7236" w:rsidRDefault="003B2E5B">
      <w:pPr>
        <w:spacing w:line="283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Hra </w:t>
      </w:r>
      <w:r>
        <w:rPr>
          <w:rFonts w:ascii="Calibri" w:eastAsia="Calibri" w:hAnsi="Calibri" w:cs="Calibri"/>
          <w:b/>
          <w:i/>
          <w:sz w:val="24"/>
          <w:szCs w:val="24"/>
        </w:rPr>
        <w:t>Na první pohled</w:t>
      </w:r>
      <w:r>
        <w:rPr>
          <w:rFonts w:ascii="Calibri" w:eastAsia="Calibri" w:hAnsi="Calibri" w:cs="Calibri"/>
          <w:b/>
          <w:sz w:val="24"/>
          <w:szCs w:val="24"/>
        </w:rPr>
        <w:t xml:space="preserve"> mimo jiné poukazuje n</w:t>
      </w:r>
      <w:r>
        <w:rPr>
          <w:rFonts w:ascii="Calibri" w:eastAsia="Calibri" w:hAnsi="Calibri" w:cs="Calibri"/>
          <w:b/>
          <w:sz w:val="24"/>
          <w:szCs w:val="24"/>
        </w:rPr>
        <w:t>a to, že je anglický soudní systém po staletí definován mužskou perspektivou. Vnímáte to i jako problém českého soudnictví?</w:t>
      </w:r>
    </w:p>
    <w:p w:rsidR="004E7236" w:rsidRDefault="004E7236">
      <w:pPr>
        <w:spacing w:line="283" w:lineRule="auto"/>
        <w:rPr>
          <w:rFonts w:ascii="Calibri" w:eastAsia="Calibri" w:hAnsi="Calibri" w:cs="Calibri"/>
          <w:b/>
          <w:sz w:val="24"/>
          <w:szCs w:val="24"/>
        </w:rPr>
      </w:pP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Veškeré soudnictví kdekoliv na světě je formováno tím, že právo celá tisícletí mohli dělat jen muži. I u nás se první žena stala advokátkou teprve v roce 1929 a první soudkyni mělo Československo od roku 1930. I dnes, kdy je soudnictví vysoce feminizovaná </w:t>
      </w:r>
      <w:r>
        <w:rPr>
          <w:rFonts w:ascii="Calibri" w:eastAsia="Calibri" w:hAnsi="Calibri" w:cs="Calibri"/>
          <w:sz w:val="24"/>
          <w:szCs w:val="24"/>
          <w:highlight w:val="white"/>
        </w:rPr>
        <w:t>profese, se ženy vyskytují zejména na soudech nižší instance.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 </w:t>
      </w:r>
      <w:r>
        <w:rPr>
          <w:rFonts w:ascii="Calibri" w:eastAsia="Calibri" w:hAnsi="Calibri" w:cs="Calibri"/>
          <w:sz w:val="24"/>
          <w:szCs w:val="24"/>
          <w:highlight w:val="white"/>
        </w:rPr>
        <w:t>Na počátku letošního roku bylo z okresních soudců 66,7 procenta žen, z krajských soudců 54,3 procenta. U pražského Vrchního soudu je 40 procent žen, u olomouckého 37,5 procenta. U Nejvyššího sou</w:t>
      </w:r>
      <w:r>
        <w:rPr>
          <w:rFonts w:ascii="Calibri" w:eastAsia="Calibri" w:hAnsi="Calibri" w:cs="Calibri"/>
          <w:sz w:val="24"/>
          <w:szCs w:val="24"/>
          <w:highlight w:val="white"/>
        </w:rPr>
        <w:t>du působilo 12 žen z celkového počtu 69 soudců, tedy 17,4 procenta. Nejvyšší správní soud pak měl 14 soudkyň, což z celkového počtu 37 soudců představovalo 37,8 procenta. U krajských soudů je poměr předsedů a předsedkyň čtyři ku čtyřem. Z 86 okresních soud</w:t>
      </w:r>
      <w:r>
        <w:rPr>
          <w:rFonts w:ascii="Calibri" w:eastAsia="Calibri" w:hAnsi="Calibri" w:cs="Calibri"/>
          <w:sz w:val="24"/>
          <w:szCs w:val="24"/>
          <w:highlight w:val="white"/>
        </w:rPr>
        <w:t>ů jich ženy vedou 45. Nejvyšší soud, Nejvyšší správní soud i oba vrchní soudy řídí muži. A to nemluvím o tom, že do nedávna jsme měli na Ústavním soudě jen jednu ženu. Jeho předsedou byli vždy muži.</w:t>
      </w:r>
    </w:p>
    <w:p w:rsidR="004E7236" w:rsidRDefault="003B2E5B">
      <w:pPr>
        <w:spacing w:before="280" w:after="280" w:line="261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lastRenderedPageBreak/>
        <w:t>Bylo by divné, kdyby takto nastavený systém nebyl ochuzen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o pohled žen. Ač to mnohdy nechceme slyšet, přestože je v ČR žen 51 %, a jsou tedy většinou, v mnoha případech jsou marginalizovanou menšinou. Ať se to týká rozdílů ve mzdách, v důchodech, přístupu k politickým funkcím, k pracovnímu trhu, majetku… Žijeme </w:t>
      </w:r>
      <w:r>
        <w:rPr>
          <w:rFonts w:ascii="Calibri" w:eastAsia="Calibri" w:hAnsi="Calibri" w:cs="Calibri"/>
          <w:sz w:val="24"/>
          <w:szCs w:val="24"/>
          <w:highlight w:val="white"/>
        </w:rPr>
        <w:t>v patriarchátu 21. století.</w:t>
      </w:r>
    </w:p>
    <w:p w:rsidR="004E7236" w:rsidRDefault="003B2E5B">
      <w:pPr>
        <w:spacing w:line="283" w:lineRule="auto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Jaký je podle Vás v našem systému největší problém či překážka, s níž se u soudu oběť sexuálního násilí může setkat?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Největší překážkou je obecně nepřívětivý systém, který nepodporuje oběti, aby věci hlásily, ale naopak je svým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přístupem nutí se na nahlašování vykašlat, protože si nechtějí nechat znovu ublížit, tentokrát v průběhu trestního řízení. Chybí systematické vzdělávání, dobré a podrobné metodiky a kontrola jejich dodržování, materiální vybavení i lidské zdroje. 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:rsidR="004E7236" w:rsidRDefault="003B2E5B">
      <w:pPr>
        <w:spacing w:line="283" w:lineRule="auto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>Jak j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>e v současné chvílí zákonem znásilnění definováno? Považujete to za komplexní definici?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V současné době se jedná o sexualizované chování, které na vás někdo vykoná násilím, pod pohrůžkou, nebo když jste bezbranní. Definice je zastaralá a neodpovídá současn</w:t>
      </w:r>
      <w:r>
        <w:rPr>
          <w:rFonts w:ascii="Calibri" w:eastAsia="Calibri" w:hAnsi="Calibri" w:cs="Calibri"/>
          <w:sz w:val="24"/>
          <w:szCs w:val="24"/>
          <w:highlight w:val="white"/>
        </w:rPr>
        <w:t>ému stavu poznání z oblasti viktimologie, psychologie, psychopatologie, kriminologie, a dalších oborů.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:rsidR="004E7236" w:rsidRDefault="003B2E5B">
      <w:pPr>
        <w:spacing w:line="283" w:lineRule="auto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Jak by podle Vás hlavní postava hry obstála u našeho soudu?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:rsidR="004E7236" w:rsidRDefault="003B2E5B">
      <w:pPr>
        <w:spacing w:line="283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Jelikož v ČR nemáme databázi soudních rozhodnutí, ve které by se dalo vyhledávat, nevím. </w:t>
      </w:r>
      <w:r>
        <w:rPr>
          <w:rFonts w:ascii="Calibri" w:eastAsia="Calibri" w:hAnsi="Calibri" w:cs="Calibri"/>
          <w:sz w:val="24"/>
          <w:szCs w:val="24"/>
          <w:highlight w:val="white"/>
        </w:rPr>
        <w:t>Z praxe ale vím, že každý soudce rozhoduje jinak, a tedy by jinak mohla dopadnout u soudu v Brně a u soudu v Chebu. Ze statistik zase víme, že v případě odsouzení by pachatel pravděpodobně dostal podmínku.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:rsidR="004E7236" w:rsidRDefault="003B2E5B">
      <w:pPr>
        <w:spacing w:line="283" w:lineRule="auto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O čem podle vás hra </w:t>
      </w:r>
      <w:r>
        <w:rPr>
          <w:rFonts w:ascii="Calibri" w:eastAsia="Calibri" w:hAnsi="Calibri" w:cs="Calibri"/>
          <w:b/>
          <w:i/>
          <w:sz w:val="24"/>
          <w:szCs w:val="24"/>
          <w:highlight w:val="white"/>
        </w:rPr>
        <w:t xml:space="preserve">Na první pohled 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>především je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>?</w:t>
      </w:r>
    </w:p>
    <w:p w:rsidR="004E7236" w:rsidRDefault="003B2E5B">
      <w:pPr>
        <w:spacing w:line="283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Věděla jsem, jak to dopadne, tak nějak od začátku – moje práce mě v těchto věcech činí jaksi předvídavou. Z mého pohledu bylo zajímavé, že hrdinka je schopna se vydat s důvěrou všanc systému, jehož součástí byla roky, a musela vědět, jak funguje. Já sama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bych to třeba neudělala.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:rsidR="004E7236" w:rsidRDefault="003B2E5B">
      <w:pPr>
        <w:spacing w:line="283" w:lineRule="auto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Jste spoluzakladatelka spolku Bez trestu, který se zabývá podporou a ochranou lidských práv, konkrétně upozorňováním na bagatelizace týkající se sexualizovaného a domácího násilí v soudních rozhodnutích. Co bylo hlavní motivací pro jeho založení?</w:t>
      </w:r>
    </w:p>
    <w:p w:rsidR="004E7236" w:rsidRDefault="003B2E5B">
      <w:pPr>
        <w:spacing w:line="283" w:lineRule="auto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 </w:t>
      </w:r>
    </w:p>
    <w:p w:rsidR="004E7236" w:rsidRDefault="003B2E5B">
      <w:pPr>
        <w:spacing w:line="283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Motivac</w:t>
      </w:r>
      <w:r>
        <w:rPr>
          <w:rFonts w:ascii="Calibri" w:eastAsia="Calibri" w:hAnsi="Calibri" w:cs="Calibri"/>
          <w:sz w:val="24"/>
          <w:szCs w:val="24"/>
          <w:highlight w:val="white"/>
        </w:rPr>
        <w:t>í byla frustrace z toho, že se neustále setkáváme v praxi s laickými odsudky, mýty a zjednodušováním tam, kde by měli lidé rozhodovat jako profesionálové, a to vzdělaní profesionálové. Bez trestu je tu proto, aby české veřejnosti ukázalo, jakým způsobem se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sexualizované a domácí násilí v současnosti soudí. A musím říci, že veřejnost to stále znovu a znovu šokuje. O podobných věcech je ale třeba mluvit nahlas, aby justice dokázala obětem a přeživším intimního násilí vytvořit bezpečné místo, a ne proces, kter</w:t>
      </w:r>
      <w:r>
        <w:rPr>
          <w:rFonts w:ascii="Calibri" w:eastAsia="Calibri" w:hAnsi="Calibri" w:cs="Calibri"/>
          <w:sz w:val="24"/>
          <w:szCs w:val="24"/>
          <w:highlight w:val="white"/>
        </w:rPr>
        <w:t>ého se musí obávat.</w:t>
      </w:r>
    </w:p>
    <w:p w:rsidR="004E7236" w:rsidRDefault="004E7236">
      <w:pPr>
        <w:spacing w:line="240" w:lineRule="auto"/>
        <w:rPr>
          <w:b/>
          <w:i/>
        </w:rPr>
      </w:pPr>
    </w:p>
    <w:p w:rsidR="004E7236" w:rsidRDefault="003B2E5B">
      <w:pPr>
        <w:shd w:val="clear" w:color="auto" w:fill="FFFFFF"/>
        <w:spacing w:line="24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Tvrdá data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Ročně je v ČR spácháno až 12 000 znásilnění.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Každý druhý pachatel znásilnění je v ČR potrestán podmíněným trestem. Jedná se o trest odnětí svobody, jehož výkon ale není okamžitě nařízen, ale je odložen na přiměřenou zkušební dobu. To znamená, že odsouzený v takovém případě nejde po vynesení rozsudku </w:t>
      </w:r>
      <w:r>
        <w:rPr>
          <w:rFonts w:ascii="Calibri" w:eastAsia="Calibri" w:hAnsi="Calibri" w:cs="Calibri"/>
          <w:sz w:val="24"/>
          <w:szCs w:val="24"/>
        </w:rPr>
        <w:t>do vězení a dál pokračuje ve svém běžném životě. Soud ale jeho chování v průběhu zkušební doby sleduje.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Tři čtvrtiny pachatelů trestného činu týrání osoby žijící ve společném obydlí odchází od soudu s podmíněným trestem.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Pouze mizivé procento z 12 000 spác</w:t>
      </w:r>
      <w:r>
        <w:rPr>
          <w:rFonts w:ascii="Calibri" w:eastAsia="Calibri" w:hAnsi="Calibri" w:cs="Calibri"/>
          <w:sz w:val="24"/>
          <w:szCs w:val="24"/>
        </w:rPr>
        <w:t>haných znásilnění je oznámeno.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Až o 50 % vzrostlo domácí násilí za doby první vlny covidových opatření.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Na 14,5 miliardy Kč byly odhadnuty ekonomické dopady domácího násilí ve zvoleném roce 2012. Výsledná částka zahrnuje ztrátu produktu kvůli pracovní nesc</w:t>
      </w:r>
      <w:r>
        <w:rPr>
          <w:rFonts w:ascii="Calibri" w:eastAsia="Calibri" w:hAnsi="Calibri" w:cs="Calibri"/>
          <w:sz w:val="24"/>
          <w:szCs w:val="24"/>
        </w:rPr>
        <w:t>hopnosti, vyplácení nemocenské a dalších sociálních dávek, náklady na léčení a krizovou pomoc a další náklady.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Dva z pěti dospělých byli obětí sexuálního obtěžování nebo násilí.</w:t>
      </w:r>
    </w:p>
    <w:p w:rsidR="004E7236" w:rsidRDefault="003B2E5B">
      <w:pPr>
        <w:numPr>
          <w:ilvl w:val="0"/>
          <w:numId w:val="2"/>
        </w:num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22 % žen po 15. roce věku zažilo fyzické a/nebo sexuální násilí ze strany part</w:t>
      </w:r>
      <w:r>
        <w:rPr>
          <w:rFonts w:ascii="Calibri" w:eastAsia="Calibri" w:hAnsi="Calibri" w:cs="Calibri"/>
          <w:sz w:val="24"/>
          <w:szCs w:val="24"/>
        </w:rPr>
        <w:t>nera.</w:t>
      </w:r>
    </w:p>
    <w:p w:rsidR="004E7236" w:rsidRDefault="003B2E5B">
      <w:pPr>
        <w:shd w:val="clear" w:color="auto" w:fill="FFFFFF"/>
        <w:spacing w:line="240" w:lineRule="auto"/>
        <w:ind w:left="720"/>
        <w:jc w:val="right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beztrestu.cz)</w:t>
      </w:r>
    </w:p>
    <w:p w:rsidR="004E7236" w:rsidRDefault="004E7236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Sekundární viktimizace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Sekundární viktimizace čili druhotné zraňování je pojem, který se užívá v kriminologii, kriminalistické psychologii, soudnictví, mediálních studiích aj. Označuje proces, během něhož se oběť trestného činu, poté,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co o ní a činu referují média, stane obětí znovu – tentokrát trpí psychicky.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Zásadním problémem bývá zveřejňování identity oběti a podrobností činu u znásilnění, neboť psychologové vypozorovali, že okolí znásilněné ženy má tendenci část viny za zločin při</w:t>
      </w:r>
      <w:r>
        <w:rPr>
          <w:rFonts w:ascii="Calibri" w:eastAsia="Calibri" w:hAnsi="Calibri" w:cs="Calibri"/>
          <w:sz w:val="24"/>
          <w:szCs w:val="24"/>
          <w:highlight w:val="white"/>
        </w:rPr>
        <w:t>psat oběti samotné. Za typické zdroje sekundární viktimizace lze považovat: orgány činné v trestním řízení, média, okolí oběti.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S čím se oběti setkávají:</w:t>
      </w:r>
    </w:p>
    <w:p w:rsidR="004E7236" w:rsidRDefault="003B2E5B">
      <w:pPr>
        <w:numPr>
          <w:ilvl w:val="0"/>
          <w:numId w:val="6"/>
        </w:numPr>
        <w:shd w:val="clear" w:color="auto" w:fill="FFFFFF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nedůvěra v jejich výpověď a zlehčování</w:t>
      </w:r>
    </w:p>
    <w:p w:rsidR="004E7236" w:rsidRDefault="003B2E5B">
      <w:pPr>
        <w:numPr>
          <w:ilvl w:val="0"/>
          <w:numId w:val="6"/>
        </w:numPr>
        <w:shd w:val="clear" w:color="auto" w:fill="FFFFFF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necitlivý přístup: nedostatek empatie, nešetrné kladení otázek a  obviňování oběti</w:t>
      </w:r>
    </w:p>
    <w:p w:rsidR="004E7236" w:rsidRDefault="003B2E5B">
      <w:pPr>
        <w:numPr>
          <w:ilvl w:val="0"/>
          <w:numId w:val="6"/>
        </w:numPr>
        <w:shd w:val="clear" w:color="auto" w:fill="FFFFFF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dlouhá doba výslechu a vyšetřování, opakování výslechů</w:t>
      </w:r>
    </w:p>
    <w:p w:rsidR="004E7236" w:rsidRDefault="003B2E5B">
      <w:pPr>
        <w:numPr>
          <w:ilvl w:val="0"/>
          <w:numId w:val="6"/>
        </w:numPr>
        <w:shd w:val="clear" w:color="auto" w:fill="FFFFFF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nedostatečná informovanost o průběhu a posunu vyšetřování</w:t>
      </w:r>
    </w:p>
    <w:p w:rsidR="004E7236" w:rsidRDefault="003B2E5B">
      <w:pPr>
        <w:numPr>
          <w:ilvl w:val="0"/>
          <w:numId w:val="6"/>
        </w:numPr>
        <w:shd w:val="clear" w:color="auto" w:fill="FFFFFF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pocity zklamání a zrady, nejistoty a strachu</w:t>
      </w:r>
    </w:p>
    <w:p w:rsidR="004E7236" w:rsidRDefault="003B2E5B">
      <w:pPr>
        <w:numPr>
          <w:ilvl w:val="0"/>
          <w:numId w:val="6"/>
        </w:numPr>
        <w:shd w:val="clear" w:color="auto" w:fill="FFFFFF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pochybnosti o s</w:t>
      </w:r>
      <w:r>
        <w:rPr>
          <w:rFonts w:ascii="Calibri" w:eastAsia="Calibri" w:hAnsi="Calibri" w:cs="Calibri"/>
          <w:sz w:val="24"/>
          <w:szCs w:val="24"/>
          <w:highlight w:val="white"/>
        </w:rPr>
        <w:t>mysluplnosti podání trestního oznámení</w:t>
      </w:r>
    </w:p>
    <w:p w:rsidR="004E7236" w:rsidRDefault="003B2E5B">
      <w:pPr>
        <w:numPr>
          <w:ilvl w:val="0"/>
          <w:numId w:val="6"/>
        </w:num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pocity nespravedlnosti, viny a ponížení</w:t>
      </w:r>
    </w:p>
    <w:p w:rsidR="004E7236" w:rsidRDefault="003B2E5B">
      <w:pPr>
        <w:shd w:val="clear" w:color="auto" w:fill="FFFFFF"/>
        <w:spacing w:after="160"/>
        <w:jc w:val="right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(</w:t>
      </w:r>
      <w:r>
        <w:rPr>
          <w:rFonts w:ascii="Calibri" w:eastAsia="Calibri" w:hAnsi="Calibri" w:cs="Calibri"/>
          <w:i/>
          <w:sz w:val="24"/>
          <w:szCs w:val="24"/>
          <w:highlight w:val="white"/>
        </w:rPr>
        <w:t>Výzkum psycholožky Marcely Poláčkové</w:t>
      </w:r>
      <w:r>
        <w:rPr>
          <w:rFonts w:ascii="Calibri" w:eastAsia="Calibri" w:hAnsi="Calibri" w:cs="Calibri"/>
          <w:sz w:val="24"/>
          <w:szCs w:val="24"/>
          <w:highlight w:val="white"/>
        </w:rPr>
        <w:t>)</w:t>
      </w:r>
    </w:p>
    <w:p w:rsidR="004E7236" w:rsidRDefault="004E7236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Mýty a fakta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lastRenderedPageBreak/>
        <w:t xml:space="preserve">Mýtus: </w:t>
      </w:r>
      <w:r>
        <w:rPr>
          <w:rFonts w:ascii="Calibri" w:eastAsia="Calibri" w:hAnsi="Calibri" w:cs="Calibri"/>
          <w:sz w:val="24"/>
          <w:szCs w:val="24"/>
          <w:highlight w:val="white"/>
        </w:rPr>
        <w:t>Hlavním motivem při znásilnění je sexuální touha.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Fakta: 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Studie ukazují, že při znásilnění jde o moc, nikoli o sex. Znásilnění je využíváno jako zbraň, která má pokořit a způsobit bolest. Jedná se o násilný čin, kdy je sexu použito jako zbraně. Zásadní motivy pro znásilnění jsou: vztek, sadismus, siláctví.</w:t>
      </w:r>
    </w:p>
    <w:p w:rsidR="004E7236" w:rsidRDefault="004E7236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Mýt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us: </w:t>
      </w:r>
      <w:r>
        <w:rPr>
          <w:rFonts w:ascii="Calibri" w:eastAsia="Calibri" w:hAnsi="Calibri" w:cs="Calibri"/>
          <w:sz w:val="24"/>
          <w:szCs w:val="24"/>
          <w:highlight w:val="white"/>
        </w:rPr>
        <w:t>Znásilněné osoby jsou za své znásilnění zodpovědné.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Fakta: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  V médiích se při popisu znásilnění často nenápadně reprodukují komentáře typu: „vracela se pozdě v noci tmavou ulicí“ nebo „byla opilá a vyzývavě oblečená“. Tyto zdánlivě nenápadné popisy jen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reprodukují představu, že znásilnění se „děje“ osobám, které si o něj koledují. Zde je zapotřebí vrátit se ke statistikám, které ukazují, že znásilnění pachatel plánuje.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Mýtus: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Pachatel znásilnění je ojedinělý patologický jedinec.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Fakta: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 Podle zkušenost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í dochází nejčastěji k znásilnění mezi manžely, partnery, příbuznými, sousedy a spolupracovníky – násilníka tedy evidentně nelze odlišit od stávající definice normality. </w:t>
      </w:r>
    </w:p>
    <w:p w:rsidR="004E7236" w:rsidRDefault="004E7236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Mýtus: </w:t>
      </w:r>
      <w:r>
        <w:rPr>
          <w:rFonts w:ascii="Calibri" w:eastAsia="Calibri" w:hAnsi="Calibri" w:cs="Calibri"/>
          <w:sz w:val="24"/>
          <w:szCs w:val="24"/>
          <w:highlight w:val="white"/>
        </w:rPr>
        <w:t>Většina nahlášených znásilnění je vymyšlená.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Fakta:   </w:t>
      </w:r>
      <w:r>
        <w:rPr>
          <w:rFonts w:ascii="Calibri" w:eastAsia="Calibri" w:hAnsi="Calibri" w:cs="Calibri"/>
          <w:sz w:val="24"/>
          <w:szCs w:val="24"/>
          <w:highlight w:val="white"/>
        </w:rPr>
        <w:t>Ve skutečnosti spíše mn</w:t>
      </w:r>
      <w:r>
        <w:rPr>
          <w:rFonts w:ascii="Calibri" w:eastAsia="Calibri" w:hAnsi="Calibri" w:cs="Calibri"/>
          <w:sz w:val="24"/>
          <w:szCs w:val="24"/>
          <w:highlight w:val="white"/>
        </w:rPr>
        <w:t>ohem více obětí znásilnění nenahlásí. Předpokládá se, že znásilnění je oznamováno pouze v 8 % případů. Falešná obvinění pokrývají podle kontextu (který se mění) 6 – 10 % případů nahlášených znásilnění. Falešná obvinění jsou výjimkou, nikoli pravidlem.</w:t>
      </w:r>
    </w:p>
    <w:p w:rsidR="004E7236" w:rsidRDefault="004E7236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Mýt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us: </w:t>
      </w:r>
      <w:r>
        <w:rPr>
          <w:rFonts w:ascii="Calibri" w:eastAsia="Calibri" w:hAnsi="Calibri" w:cs="Calibri"/>
          <w:sz w:val="24"/>
          <w:szCs w:val="24"/>
          <w:highlight w:val="white"/>
        </w:rPr>
        <w:t>Pachatel znásilnění je pro oběť neznámý muž a znásilnění obvykle probíhá formou přepadení.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Fakta: 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Většina znásilnění probíhá v rámci známých lidí, a to ve více než 50 % případů, jen málo útoků je zaměřeno na úplně cizí osoby. Také obvyklé místo a čas není park a noc. Jsou to naopak místa, kde se cítíme bezpečně, denní hodiny pak nebývají výjimkou.</w:t>
      </w:r>
    </w:p>
    <w:p w:rsidR="004E7236" w:rsidRDefault="004E7236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Mý</w:t>
      </w: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tus: </w:t>
      </w:r>
      <w:r>
        <w:rPr>
          <w:rFonts w:ascii="Calibri" w:eastAsia="Calibri" w:hAnsi="Calibri" w:cs="Calibri"/>
          <w:sz w:val="24"/>
          <w:szCs w:val="24"/>
          <w:highlight w:val="white"/>
        </w:rPr>
        <w:t>Žena se má nechat znásilnit, aby se vyhnula dalším zraněním či zabití.</w:t>
      </w:r>
    </w:p>
    <w:p w:rsidR="004E7236" w:rsidRDefault="003B2E5B">
      <w:pPr>
        <w:shd w:val="clear" w:color="auto" w:fill="FFFFFF"/>
        <w:spacing w:after="160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 xml:space="preserve">Fakta: 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Samo znásilnění je ublížení, a to jedno z nejhorších; vedle fyzické bolesti zanechává psychické jizvy, které nemusí být nikdy zhojeny. Žena se prý nemá bránit, protože se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jedná o nejbezpečnější možnost. Ano, existují i situace, kdy je to opravdu výhodné, ale obecně je sebeobrana tou nejlepší volbou. </w:t>
      </w:r>
    </w:p>
    <w:p w:rsidR="004E7236" w:rsidRDefault="003B2E5B">
      <w:pPr>
        <w:shd w:val="clear" w:color="auto" w:fill="FFFFFF"/>
        <w:spacing w:after="160"/>
        <w:jc w:val="right"/>
        <w:rPr>
          <w:b/>
          <w:i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lastRenderedPageBreak/>
        <w:t>(stopznasilneni.ecn.cz)</w:t>
      </w:r>
    </w:p>
    <w:p w:rsidR="004E7236" w:rsidRDefault="004E7236">
      <w:pPr>
        <w:rPr>
          <w:rFonts w:ascii="Calibri" w:eastAsia="Calibri" w:hAnsi="Calibri" w:cs="Calibri"/>
          <w:b/>
        </w:rPr>
      </w:pPr>
    </w:p>
    <w:p w:rsidR="004E7236" w:rsidRDefault="004E7236">
      <w:pPr>
        <w:pBdr>
          <w:bottom w:val="single" w:sz="4" w:space="1" w:color="1F497D"/>
        </w:pBdr>
        <w:spacing w:after="200"/>
        <w:jc w:val="both"/>
        <w:rPr>
          <w:rFonts w:ascii="Calibri" w:eastAsia="Calibri" w:hAnsi="Calibri" w:cs="Calibri"/>
          <w:sz w:val="24"/>
          <w:szCs w:val="24"/>
        </w:rPr>
      </w:pPr>
    </w:p>
    <w:p w:rsidR="004E7236" w:rsidRDefault="003B2E5B">
      <w:pPr>
        <w:pBdr>
          <w:bottom w:val="single" w:sz="4" w:space="1" w:color="1F497D"/>
        </w:pBdr>
        <w:spacing w:after="200"/>
        <w:jc w:val="both"/>
        <w:rPr>
          <w:rFonts w:ascii="Calibri" w:eastAsia="Calibri" w:hAnsi="Calibri" w:cs="Calibri"/>
          <w:color w:val="1F497D"/>
          <w:sz w:val="24"/>
          <w:szCs w:val="24"/>
        </w:rPr>
      </w:pPr>
      <w:r>
        <w:rPr>
          <w:rFonts w:ascii="Calibri" w:eastAsia="Calibri" w:hAnsi="Calibri" w:cs="Calibri"/>
          <w:color w:val="1F497D"/>
          <w:sz w:val="24"/>
          <w:szCs w:val="24"/>
        </w:rPr>
        <w:t>OKRUHY</w:t>
      </w:r>
    </w:p>
    <w:p w:rsidR="004E7236" w:rsidRDefault="003B2E5B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>Současné divadlo</w:t>
      </w:r>
    </w:p>
    <w:p w:rsidR="004E7236" w:rsidRDefault="003B2E5B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>Současná světová dramatika</w:t>
      </w:r>
    </w:p>
    <w:p w:rsidR="004E7236" w:rsidRDefault="003B2E5B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>Problematika sexuálně motivovaného násilí</w:t>
      </w:r>
    </w:p>
    <w:p w:rsidR="004E7236" w:rsidRDefault="003B2E5B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>Konsent</w:t>
      </w:r>
    </w:p>
    <w:p w:rsidR="004E7236" w:rsidRDefault="003B2E5B">
      <w:pPr>
        <w:numPr>
          <w:ilvl w:val="0"/>
          <w:numId w:val="4"/>
        </w:numPr>
        <w:jc w:val="both"/>
      </w:pPr>
      <w:r>
        <w:rPr>
          <w:rFonts w:ascii="Calibri" w:eastAsia="Calibri" w:hAnsi="Calibri" w:cs="Calibri"/>
        </w:rPr>
        <w:t>Genderová ne/rovnost</w:t>
      </w:r>
    </w:p>
    <w:p w:rsidR="004E7236" w:rsidRDefault="003B2E5B">
      <w:pPr>
        <w:numPr>
          <w:ilvl w:val="0"/>
          <w:numId w:val="4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Znásilnění a legislativa</w:t>
      </w:r>
    </w:p>
    <w:p w:rsidR="004E7236" w:rsidRDefault="004E7236">
      <w:pPr>
        <w:spacing w:after="200"/>
        <w:jc w:val="both"/>
        <w:rPr>
          <w:rFonts w:ascii="Calibri" w:eastAsia="Calibri" w:hAnsi="Calibri" w:cs="Calibri"/>
          <w:b/>
        </w:rPr>
      </w:pPr>
    </w:p>
    <w:p w:rsidR="004E7236" w:rsidRDefault="003B2E5B">
      <w:pPr>
        <w:spacing w:after="200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>OTÁZKY A OKRUHY K DISKUZI</w:t>
      </w:r>
    </w:p>
    <w:p w:rsidR="004E7236" w:rsidRDefault="003B2E5B">
      <w:pPr>
        <w:numPr>
          <w:ilvl w:val="0"/>
          <w:numId w:val="3"/>
        </w:numPr>
        <w:jc w:val="both"/>
        <w:rPr>
          <w:highlight w:val="white"/>
        </w:rPr>
      </w:pPr>
      <w:r>
        <w:rPr>
          <w:rFonts w:ascii="Calibri" w:eastAsia="Calibri" w:hAnsi="Calibri" w:cs="Calibri"/>
          <w:highlight w:val="white"/>
        </w:rPr>
        <w:t>Co vás na inscenaci zaujalo a čemu jste nerozuměli?</w:t>
      </w:r>
    </w:p>
    <w:p w:rsidR="004E7236" w:rsidRDefault="003B2E5B">
      <w:pPr>
        <w:numPr>
          <w:ilvl w:val="0"/>
          <w:numId w:val="3"/>
        </w:numPr>
        <w:jc w:val="both"/>
        <w:rPr>
          <w:highlight w:val="white"/>
        </w:rPr>
      </w:pPr>
      <w:r>
        <w:rPr>
          <w:rFonts w:ascii="Calibri" w:eastAsia="Calibri" w:hAnsi="Calibri" w:cs="Calibri"/>
          <w:highlight w:val="white"/>
        </w:rPr>
        <w:t>Víte, co je to monodrama? A jak se vyznačuje?</w:t>
      </w:r>
    </w:p>
    <w:p w:rsidR="004E7236" w:rsidRDefault="003B2E5B">
      <w:pPr>
        <w:numPr>
          <w:ilvl w:val="0"/>
          <w:numId w:val="3"/>
        </w:numPr>
        <w:jc w:val="both"/>
        <w:rPr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S jakými prostředky inscenace pracuje? </w:t>
      </w:r>
    </w:p>
    <w:p w:rsidR="004E7236" w:rsidRDefault="003B2E5B">
      <w:pPr>
        <w:numPr>
          <w:ilvl w:val="0"/>
          <w:numId w:val="3"/>
        </w:numPr>
        <w:jc w:val="both"/>
        <w:rPr>
          <w:highlight w:val="white"/>
        </w:rPr>
      </w:pPr>
      <w:r>
        <w:rPr>
          <w:rFonts w:ascii="Calibri" w:eastAsia="Calibri" w:hAnsi="Calibri" w:cs="Calibri"/>
          <w:highlight w:val="white"/>
        </w:rPr>
        <w:t>Jaké je podle vás téma inscenace?</w:t>
      </w:r>
    </w:p>
    <w:p w:rsidR="004E7236" w:rsidRDefault="003B2E5B">
      <w:pPr>
        <w:numPr>
          <w:ilvl w:val="0"/>
          <w:numId w:val="3"/>
        </w:numPr>
        <w:jc w:val="both"/>
        <w:rPr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Co </w:t>
      </w:r>
      <w:r>
        <w:rPr>
          <w:rFonts w:ascii="Calibri" w:eastAsia="Calibri" w:hAnsi="Calibri" w:cs="Calibri"/>
          <w:highlight w:val="white"/>
        </w:rPr>
        <w:t>podle vás představuje přítomnost druhé ženy - hudebnice?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Prochází hlavní postava nějakým vývojem, jakým?</w:t>
      </w:r>
    </w:p>
    <w:p w:rsidR="004E7236" w:rsidRDefault="003B2E5B">
      <w:pPr>
        <w:numPr>
          <w:ilvl w:val="0"/>
          <w:numId w:val="3"/>
        </w:numPr>
        <w:jc w:val="both"/>
        <w:rPr>
          <w:highlight w:val="white"/>
        </w:rPr>
      </w:pPr>
      <w:r>
        <w:rPr>
          <w:rFonts w:ascii="Calibri" w:eastAsia="Calibri" w:hAnsi="Calibri" w:cs="Calibri"/>
          <w:highlight w:val="white"/>
        </w:rPr>
        <w:t>Víte, jak český zákon definuje znásilnění?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Víte, co je to konsent?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Slyšeli jste někdy v souvislosti s tématem inscenace o tzv. zamrznutí?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Co vás na příběhu hry překvapilo? 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Jaký má podle vás smysl podobné hry uvádět? 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Znáte jiné dílo, které se věnuje podobné tematice?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Víte, jak funguje české soudnictví?</w:t>
      </w:r>
    </w:p>
    <w:p w:rsidR="004E7236" w:rsidRDefault="003B2E5B">
      <w:pPr>
        <w:numPr>
          <w:ilvl w:val="0"/>
          <w:numId w:val="3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Víte, jaký je rozdíl mezi anglosaským soudem znázorněním v inscenaci a tím českým?</w:t>
      </w:r>
    </w:p>
    <w:p w:rsidR="004E7236" w:rsidRDefault="003B2E5B">
      <w:pPr>
        <w:spacing w:after="200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>Filmy</w:t>
      </w:r>
    </w:p>
    <w:p w:rsidR="004E7236" w:rsidRDefault="003B2E5B">
      <w:pPr>
        <w:numPr>
          <w:ilvl w:val="0"/>
          <w:numId w:val="5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Pět let (seriál České televize, r. Damián Vondrášek, 2022)</w:t>
      </w:r>
    </w:p>
    <w:p w:rsidR="004E7236" w:rsidRDefault="003B2E5B">
      <w:pPr>
        <w:numPr>
          <w:ilvl w:val="0"/>
          <w:numId w:val="5"/>
        </w:numPr>
        <w:spacing w:after="200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Nadějná mladá žena (r. Emerald Fennell, 2020)</w:t>
      </w:r>
    </w:p>
    <w:p w:rsidR="004E7236" w:rsidRDefault="003B2E5B">
      <w:pPr>
        <w:spacing w:after="200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>Zdroje prohlubující tématiku</w:t>
      </w:r>
    </w:p>
    <w:p w:rsidR="004E7236" w:rsidRDefault="003B2E5B">
      <w:pPr>
        <w:numPr>
          <w:ilvl w:val="0"/>
          <w:numId w:val="1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konsent.cz</w:t>
      </w:r>
    </w:p>
    <w:p w:rsidR="004E7236" w:rsidRDefault="003B2E5B">
      <w:pPr>
        <w:numPr>
          <w:ilvl w:val="0"/>
          <w:numId w:val="1"/>
        </w:num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beztrestu.cz</w:t>
      </w:r>
    </w:p>
    <w:p w:rsidR="004E7236" w:rsidRDefault="003B2E5B">
      <w:pPr>
        <w:numPr>
          <w:ilvl w:val="0"/>
          <w:numId w:val="1"/>
        </w:numPr>
        <w:shd w:val="clear" w:color="auto" w:fill="FFFFFF"/>
        <w:spacing w:after="160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lastRenderedPageBreak/>
        <w:t>stopznasilneni.ecn.cz</w:t>
      </w:r>
    </w:p>
    <w:p w:rsidR="004E7236" w:rsidRDefault="004E7236"/>
    <w:sectPr w:rsidR="004E7236">
      <w:footerReference w:type="default" r:id="rId9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2E5B">
      <w:pPr>
        <w:spacing w:line="240" w:lineRule="auto"/>
      </w:pPr>
      <w:r>
        <w:separator/>
      </w:r>
    </w:p>
  </w:endnote>
  <w:endnote w:type="continuationSeparator" w:id="0">
    <w:p w:rsidR="00000000" w:rsidRDefault="003B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36" w:rsidRDefault="003B2E5B">
    <w:pPr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>PAGE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  <w:noProof/>
      </w:rPr>
      <w:t>2</w:t>
    </w:r>
    <w:r>
      <w:rPr>
        <w:rFonts w:ascii="Calibri" w:eastAsia="Calibri" w:hAnsi="Calibri" w:cs="Calibr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B2E5B">
      <w:pPr>
        <w:spacing w:line="240" w:lineRule="auto"/>
      </w:pPr>
      <w:r>
        <w:separator/>
      </w:r>
    </w:p>
  </w:footnote>
  <w:footnote w:type="continuationSeparator" w:id="0">
    <w:p w:rsidR="00000000" w:rsidRDefault="003B2E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B443E"/>
    <w:multiLevelType w:val="multilevel"/>
    <w:tmpl w:val="7960EB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4084383B"/>
    <w:multiLevelType w:val="multilevel"/>
    <w:tmpl w:val="D41E0F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61344F18"/>
    <w:multiLevelType w:val="multilevel"/>
    <w:tmpl w:val="3D2414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64863F5E"/>
    <w:multiLevelType w:val="multilevel"/>
    <w:tmpl w:val="6CD23B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6C3067D"/>
    <w:multiLevelType w:val="multilevel"/>
    <w:tmpl w:val="0FD6D6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678F1BBF"/>
    <w:multiLevelType w:val="multilevel"/>
    <w:tmpl w:val="445E39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E7236"/>
    <w:rsid w:val="003B2E5B"/>
    <w:rsid w:val="004E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2252</Words>
  <Characters>13293</Characters>
  <Application>Microsoft Office Word</Application>
  <DocSecurity>4</DocSecurity>
  <Lines>110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15514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Mahulena Košťálová</dc:creator>
  <cp:lastModifiedBy>Mahulena Košťálová</cp:lastModifiedBy>
  <cp:revision>2</cp:revision>
  <dcterms:created xsi:type="dcterms:W3CDTF">2023-10-21T09:05:00Z</dcterms:created>
  <dcterms:modified xsi:type="dcterms:W3CDTF">2023-10-21T09:05:00Z</dcterms:modified>
</cp:coreProperties>
</file>